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84" w:rsidRPr="005576E3" w:rsidRDefault="00771EF3" w:rsidP="00771EF3">
      <w:pPr>
        <w:jc w:val="center"/>
        <w:rPr>
          <w:rFonts w:ascii="黑体" w:eastAsia="黑体" w:hAnsi="Times New Roman" w:cs="Times New Roman"/>
          <w:b/>
          <w:bCs/>
          <w:color w:val="000000"/>
          <w:sz w:val="32"/>
          <w:szCs w:val="32"/>
        </w:rPr>
      </w:pPr>
      <w:r w:rsidRPr="005576E3">
        <w:rPr>
          <w:rFonts w:ascii="黑体" w:eastAsia="黑体" w:hAnsi="Times New Roman" w:cs="Times New Roman" w:hint="eastAsia"/>
          <w:b/>
          <w:bCs/>
          <w:color w:val="000000"/>
          <w:sz w:val="32"/>
          <w:szCs w:val="32"/>
        </w:rPr>
        <w:t>“</w:t>
      </w:r>
      <w:r w:rsidR="00EF6244" w:rsidRPr="005576E3">
        <w:rPr>
          <w:rFonts w:ascii="黑体" w:eastAsia="黑体" w:hAnsi="Times New Roman" w:cs="Times New Roman" w:hint="eastAsia"/>
          <w:b/>
          <w:bCs/>
          <w:color w:val="000000"/>
          <w:sz w:val="32"/>
          <w:szCs w:val="32"/>
        </w:rPr>
        <w:t>2017</w:t>
      </w:r>
      <w:r w:rsidR="00DC70B8"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中国</w:t>
      </w:r>
      <w:r w:rsidR="00EF6244"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水性</w:t>
      </w:r>
      <w:r w:rsidR="00DC70B8"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涂料</w:t>
      </w:r>
      <w:r w:rsidR="00EF6244"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百强企业</w:t>
      </w:r>
      <w:r w:rsidRPr="005576E3">
        <w:rPr>
          <w:rFonts w:ascii="黑体" w:eastAsia="黑体" w:hAnsi="Times New Roman" w:cs="Times New Roman" w:hint="eastAsia"/>
          <w:b/>
          <w:bCs/>
          <w:color w:val="000000"/>
          <w:sz w:val="32"/>
          <w:szCs w:val="32"/>
        </w:rPr>
        <w:t xml:space="preserve">” </w:t>
      </w:r>
      <w:r w:rsidR="00621D1C"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评</w:t>
      </w:r>
      <w:r w:rsidR="00016469"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定</w:t>
      </w:r>
      <w:r w:rsidRPr="005576E3">
        <w:rPr>
          <w:rFonts w:ascii="黑体" w:eastAsia="黑体" w:hAnsiTheme="majorEastAsia" w:cs="Times New Roman" w:hint="eastAsia"/>
          <w:b/>
          <w:bCs/>
          <w:color w:val="000000"/>
          <w:sz w:val="32"/>
          <w:szCs w:val="32"/>
        </w:rPr>
        <w:t>基本原则</w:t>
      </w:r>
    </w:p>
    <w:p w:rsidR="004D3AFC" w:rsidRPr="005576E3" w:rsidRDefault="004D3AFC" w:rsidP="004D3AFC">
      <w:pPr>
        <w:pStyle w:val="a3"/>
        <w:spacing w:line="280" w:lineRule="exact"/>
        <w:ind w:firstLineChars="200" w:firstLine="480"/>
        <w:rPr>
          <w:rFonts w:ascii="Times New Roman" w:eastAsia="仿宋_GB2312" w:hAnsi="Times New Roman"/>
        </w:rPr>
      </w:pPr>
      <w:r w:rsidRPr="005576E3">
        <w:rPr>
          <w:rFonts w:ascii="Times New Roman" w:eastAsia="仿宋_GB2312" w:hAnsi="Times New Roman"/>
        </w:rPr>
        <w:t>依据</w:t>
      </w:r>
      <w:r w:rsidR="00016469" w:rsidRPr="005576E3">
        <w:rPr>
          <w:rFonts w:ascii="Times New Roman" w:eastAsia="仿宋_GB2312" w:hAnsi="Times New Roman"/>
        </w:rPr>
        <w:t>“2017</w:t>
      </w:r>
      <w:r w:rsidR="00016469" w:rsidRPr="005576E3">
        <w:rPr>
          <w:rFonts w:ascii="Times New Roman" w:eastAsia="仿宋_GB2312" w:hAnsi="Times New Roman"/>
        </w:rPr>
        <w:t>中国水性涂料百强企业</w:t>
      </w:r>
      <w:r w:rsidR="00016469" w:rsidRPr="005576E3">
        <w:rPr>
          <w:rFonts w:ascii="Times New Roman" w:eastAsia="仿宋_GB2312" w:hAnsi="Times New Roman"/>
        </w:rPr>
        <w:t>”</w:t>
      </w:r>
      <w:r w:rsidR="00016469" w:rsidRPr="005576E3">
        <w:rPr>
          <w:rFonts w:ascii="Times New Roman" w:eastAsia="仿宋_GB2312" w:hAnsi="Times New Roman"/>
        </w:rPr>
        <w:t>推介活动通知</w:t>
      </w:r>
      <w:r w:rsidRPr="005576E3">
        <w:rPr>
          <w:rFonts w:ascii="Times New Roman" w:eastAsia="仿宋_GB2312" w:hAnsi="Times New Roman"/>
        </w:rPr>
        <w:t>，为确保</w:t>
      </w:r>
      <w:r w:rsidR="00016469" w:rsidRPr="005576E3">
        <w:rPr>
          <w:rFonts w:ascii="Times New Roman" w:eastAsia="仿宋_GB2312" w:hAnsi="Times New Roman"/>
        </w:rPr>
        <w:t>评定</w:t>
      </w:r>
      <w:r w:rsidRPr="005576E3">
        <w:rPr>
          <w:rFonts w:ascii="Times New Roman" w:eastAsia="仿宋_GB2312" w:hAnsi="Times New Roman"/>
        </w:rPr>
        <w:t>工作</w:t>
      </w:r>
      <w:r w:rsidR="00EF6244" w:rsidRPr="005576E3">
        <w:rPr>
          <w:rFonts w:ascii="Times New Roman" w:eastAsia="仿宋_GB2312" w:hAnsi="Times New Roman"/>
        </w:rPr>
        <w:t>公益、</w:t>
      </w:r>
      <w:r w:rsidRPr="005576E3">
        <w:rPr>
          <w:rFonts w:ascii="Times New Roman" w:eastAsia="仿宋_GB2312" w:hAnsi="Times New Roman"/>
        </w:rPr>
        <w:t>公平、公正</w:t>
      </w:r>
      <w:r w:rsidR="00BF10A3" w:rsidRPr="005576E3">
        <w:rPr>
          <w:rFonts w:ascii="Times New Roman" w:eastAsia="仿宋_GB2312" w:hAnsi="Times New Roman"/>
        </w:rPr>
        <w:t>、客观</w:t>
      </w:r>
      <w:r w:rsidRPr="005576E3">
        <w:rPr>
          <w:rFonts w:ascii="Times New Roman" w:eastAsia="仿宋_GB2312" w:hAnsi="Times New Roman"/>
        </w:rPr>
        <w:t>进行，依据</w:t>
      </w:r>
      <w:r w:rsidRPr="005576E3">
        <w:rPr>
          <w:rFonts w:ascii="Times New Roman" w:eastAsia="仿宋_GB2312" w:hAnsi="Times New Roman"/>
        </w:rPr>
        <w:t>“</w:t>
      </w:r>
      <w:r w:rsidR="00DC70B8" w:rsidRPr="005576E3">
        <w:rPr>
          <w:rFonts w:ascii="Times New Roman" w:eastAsia="仿宋_GB2312" w:hAnsi="Times New Roman"/>
        </w:rPr>
        <w:t>201</w:t>
      </w:r>
      <w:r w:rsidR="00BF10A3" w:rsidRPr="005576E3">
        <w:rPr>
          <w:rFonts w:ascii="Times New Roman" w:eastAsia="仿宋_GB2312" w:hAnsi="Times New Roman"/>
        </w:rPr>
        <w:t>7</w:t>
      </w:r>
      <w:r w:rsidR="00BF10A3" w:rsidRPr="005576E3">
        <w:rPr>
          <w:rFonts w:ascii="Times New Roman" w:eastAsia="仿宋_GB2312" w:hAnsi="Times New Roman"/>
        </w:rPr>
        <w:t>中国水性涂料百强企业</w:t>
      </w:r>
      <w:r w:rsidR="00621D1C" w:rsidRPr="005576E3">
        <w:rPr>
          <w:rFonts w:ascii="Times New Roman" w:eastAsia="仿宋_GB2312" w:hAnsi="Times New Roman"/>
        </w:rPr>
        <w:t>评</w:t>
      </w:r>
      <w:r w:rsidR="00850E3E">
        <w:rPr>
          <w:rFonts w:ascii="Times New Roman" w:eastAsia="仿宋_GB2312" w:hAnsi="Times New Roman" w:hint="eastAsia"/>
        </w:rPr>
        <w:t>定</w:t>
      </w:r>
      <w:r w:rsidRPr="005576E3">
        <w:rPr>
          <w:rFonts w:ascii="Times New Roman" w:eastAsia="仿宋_GB2312" w:hAnsi="Times New Roman"/>
        </w:rPr>
        <w:t>基本原则</w:t>
      </w:r>
      <w:r w:rsidRPr="005576E3">
        <w:rPr>
          <w:rFonts w:ascii="Times New Roman" w:eastAsia="仿宋_GB2312" w:hAnsi="Times New Roman"/>
        </w:rPr>
        <w:t>”</w:t>
      </w:r>
      <w:r w:rsidR="00BD5D6F" w:rsidRPr="005576E3">
        <w:rPr>
          <w:rFonts w:ascii="Times New Roman" w:eastAsia="黑体" w:hAnsi="Times New Roman"/>
          <w:bCs/>
        </w:rPr>
        <w:t xml:space="preserve"> </w:t>
      </w:r>
      <w:r w:rsidR="00BD5D6F" w:rsidRPr="005576E3">
        <w:rPr>
          <w:rFonts w:ascii="Times New Roman" w:eastAsia="仿宋_GB2312" w:hAnsi="Times New Roman"/>
        </w:rPr>
        <w:t>（</w:t>
      </w:r>
      <w:r w:rsidR="00A5053C" w:rsidRPr="005576E3">
        <w:rPr>
          <w:rFonts w:ascii="Times New Roman" w:eastAsia="仿宋_GB2312" w:hAnsi="Times New Roman"/>
        </w:rPr>
        <w:t>共</w:t>
      </w:r>
      <w:r w:rsidR="000254EE" w:rsidRPr="005576E3">
        <w:rPr>
          <w:rFonts w:ascii="Times New Roman" w:eastAsia="仿宋_GB2312" w:hAnsi="Times New Roman"/>
        </w:rPr>
        <w:t>3</w:t>
      </w:r>
      <w:r w:rsidR="00BD5D6F" w:rsidRPr="005576E3">
        <w:rPr>
          <w:rFonts w:ascii="Times New Roman" w:eastAsia="仿宋_GB2312" w:hAnsi="Times New Roman"/>
        </w:rPr>
        <w:t>项</w:t>
      </w:r>
      <w:r w:rsidR="00A5053C" w:rsidRPr="005576E3">
        <w:rPr>
          <w:rFonts w:ascii="Times New Roman" w:eastAsia="仿宋_GB2312" w:hAnsi="Times New Roman"/>
        </w:rPr>
        <w:t>10</w:t>
      </w:r>
      <w:r w:rsidR="00BD5D6F" w:rsidRPr="005576E3">
        <w:rPr>
          <w:rFonts w:ascii="Times New Roman" w:eastAsia="仿宋_GB2312" w:hAnsi="Times New Roman"/>
        </w:rPr>
        <w:t>0</w:t>
      </w:r>
      <w:r w:rsidR="00BD5D6F" w:rsidRPr="005576E3">
        <w:rPr>
          <w:rFonts w:ascii="Times New Roman" w:eastAsia="仿宋_GB2312" w:hAnsi="Times New Roman"/>
        </w:rPr>
        <w:t>分</w:t>
      </w:r>
      <w:r w:rsidR="00BD5D6F" w:rsidRPr="005576E3">
        <w:rPr>
          <w:rFonts w:ascii="Times New Roman" w:eastAsia="黑体" w:hAnsi="Times New Roman"/>
          <w:bCs/>
        </w:rPr>
        <w:t>）</w:t>
      </w:r>
      <w:r w:rsidR="00782F66" w:rsidRPr="005576E3">
        <w:rPr>
          <w:rFonts w:ascii="Times New Roman" w:eastAsia="仿宋_GB2312" w:hAnsi="Times New Roman"/>
        </w:rPr>
        <w:t>对侯选企业进行评定</w:t>
      </w:r>
      <w:r w:rsidRPr="005576E3">
        <w:rPr>
          <w:rFonts w:ascii="Times New Roman" w:eastAsia="仿宋_GB2312" w:hAnsi="Times New Roman"/>
        </w:rPr>
        <w:t>。</w:t>
      </w:r>
    </w:p>
    <w:tbl>
      <w:tblPr>
        <w:tblW w:w="921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583"/>
        <w:gridCol w:w="4111"/>
        <w:gridCol w:w="38"/>
        <w:gridCol w:w="2908"/>
      </w:tblGrid>
      <w:tr w:rsidR="007B6F6A" w:rsidRPr="005576E3" w:rsidTr="00E60F65">
        <w:trPr>
          <w:trHeight w:val="409"/>
          <w:tblHeader/>
          <w:jc w:val="center"/>
        </w:trPr>
        <w:tc>
          <w:tcPr>
            <w:tcW w:w="570" w:type="dxa"/>
            <w:vAlign w:val="center"/>
          </w:tcPr>
          <w:p w:rsidR="007B6F6A" w:rsidRPr="00850E3E" w:rsidRDefault="007B6F6A" w:rsidP="007559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850E3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583" w:type="dxa"/>
            <w:vAlign w:val="center"/>
          </w:tcPr>
          <w:p w:rsidR="007B6F6A" w:rsidRPr="00850E3E" w:rsidRDefault="007B6F6A" w:rsidP="007559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850E3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评价项目</w:t>
            </w:r>
          </w:p>
        </w:tc>
        <w:tc>
          <w:tcPr>
            <w:tcW w:w="4111" w:type="dxa"/>
            <w:vAlign w:val="center"/>
          </w:tcPr>
          <w:p w:rsidR="007B6F6A" w:rsidRPr="00850E3E" w:rsidRDefault="007B6F6A" w:rsidP="007559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850E3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评价基本原则</w:t>
            </w:r>
          </w:p>
        </w:tc>
        <w:tc>
          <w:tcPr>
            <w:tcW w:w="2946" w:type="dxa"/>
            <w:gridSpan w:val="2"/>
            <w:vAlign w:val="center"/>
          </w:tcPr>
          <w:p w:rsidR="007B6F6A" w:rsidRPr="00850E3E" w:rsidRDefault="007B6F6A" w:rsidP="0075598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850E3E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评价依据</w:t>
            </w:r>
          </w:p>
        </w:tc>
      </w:tr>
      <w:tr w:rsidR="005A4E2C" w:rsidRPr="005576E3" w:rsidTr="00E60F65">
        <w:trPr>
          <w:trHeight w:val="1122"/>
          <w:jc w:val="center"/>
        </w:trPr>
        <w:tc>
          <w:tcPr>
            <w:tcW w:w="570" w:type="dxa"/>
            <w:vAlign w:val="center"/>
          </w:tcPr>
          <w:p w:rsidR="005A4E2C" w:rsidRPr="005576E3" w:rsidRDefault="005A4E2C" w:rsidP="005D5BB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83" w:type="dxa"/>
            <w:vAlign w:val="center"/>
          </w:tcPr>
          <w:p w:rsidR="005A4E2C" w:rsidRPr="005576E3" w:rsidRDefault="00F66F43" w:rsidP="00755980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微信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投票</w:t>
            </w:r>
            <w:r w:rsidR="005C3AFA" w:rsidRPr="005576E3">
              <w:rPr>
                <w:rFonts w:ascii="Times New Roman" w:eastAsia="仿宋_GB2312" w:hAnsi="Times New Roman" w:cs="Times New Roman"/>
                <w:szCs w:val="21"/>
              </w:rPr>
              <w:t>得分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（满分</w:t>
            </w:r>
            <w:r w:rsidR="000254EE" w:rsidRPr="005576E3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分</w:t>
            </w:r>
            <w:r w:rsidR="00B10028" w:rsidRPr="005576E3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B10028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最小计分单位</w:t>
            </w:r>
            <w:r w:rsidR="00B10028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B10028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分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5A4E2C" w:rsidRPr="005576E3" w:rsidRDefault="004222D6" w:rsidP="0075598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Times New Roman" w:cs="Times New Roman"/>
              </w:rPr>
              <w:t>候选企业</w:t>
            </w:r>
            <w:r w:rsidR="00853B00" w:rsidRPr="005576E3">
              <w:rPr>
                <w:rFonts w:ascii="Times New Roman" w:eastAsia="仿宋_GB2312" w:hAnsi="Times New Roman" w:cs="Times New Roman"/>
              </w:rPr>
              <w:t>得票最高者为</w:t>
            </w:r>
            <w:r w:rsidR="00CD50BA" w:rsidRPr="005576E3">
              <w:rPr>
                <w:rFonts w:ascii="Times New Roman" w:eastAsia="仿宋_GB2312" w:hAnsi="Times New Roman" w:cs="Times New Roman"/>
              </w:rPr>
              <w:t>本项</w:t>
            </w:r>
            <w:r w:rsidR="00853B00" w:rsidRPr="005576E3">
              <w:rPr>
                <w:rFonts w:ascii="Times New Roman" w:eastAsia="仿宋_GB2312" w:hAnsi="Times New Roman" w:cs="Times New Roman"/>
              </w:rPr>
              <w:t>满分</w:t>
            </w:r>
            <w:r w:rsidR="000254EE" w:rsidRPr="005576E3">
              <w:rPr>
                <w:rFonts w:ascii="Times New Roman" w:eastAsia="仿宋_GB2312" w:hAnsi="Times New Roman" w:cs="Times New Roman"/>
              </w:rPr>
              <w:t>3</w:t>
            </w:r>
            <w:r w:rsidR="00853B00" w:rsidRPr="005576E3">
              <w:rPr>
                <w:rFonts w:ascii="Times New Roman" w:eastAsia="仿宋_GB2312" w:hAnsi="Times New Roman" w:cs="Times New Roman"/>
              </w:rPr>
              <w:t>0</w:t>
            </w:r>
            <w:r w:rsidR="00853B00" w:rsidRPr="005576E3">
              <w:rPr>
                <w:rFonts w:ascii="Times New Roman" w:eastAsia="仿宋_GB2312" w:hAnsi="Times New Roman" w:cs="Times New Roman"/>
              </w:rPr>
              <w:t>分，</w:t>
            </w:r>
            <w:r w:rsidR="00CD50BA" w:rsidRPr="005576E3">
              <w:rPr>
                <w:rFonts w:ascii="Times New Roman" w:eastAsia="仿宋_GB2312" w:hAnsi="Times New Roman" w:cs="Times New Roman"/>
              </w:rPr>
              <w:t>其它候选企业按比例</w:t>
            </w:r>
            <w:r w:rsidR="005D0622" w:rsidRPr="005576E3">
              <w:rPr>
                <w:rFonts w:ascii="Times New Roman" w:eastAsia="仿宋_GB2312" w:hAnsi="Times New Roman" w:cs="Times New Roman"/>
              </w:rPr>
              <w:t>自动</w:t>
            </w:r>
            <w:r w:rsidR="00CD50BA" w:rsidRPr="005576E3">
              <w:rPr>
                <w:rFonts w:ascii="Times New Roman" w:eastAsia="仿宋_GB2312" w:hAnsi="Times New Roman" w:cs="Times New Roman"/>
              </w:rPr>
              <w:t>折算</w:t>
            </w:r>
            <w:r w:rsidR="005D0622" w:rsidRPr="005576E3">
              <w:rPr>
                <w:rFonts w:ascii="Times New Roman" w:eastAsia="仿宋_GB2312" w:hAnsi="Times New Roman" w:cs="Times New Roman"/>
              </w:rPr>
              <w:t>本项</w:t>
            </w:r>
            <w:r w:rsidR="00CD50BA" w:rsidRPr="005576E3">
              <w:rPr>
                <w:rFonts w:ascii="Times New Roman" w:eastAsia="仿宋_GB2312" w:hAnsi="Times New Roman" w:cs="Times New Roman"/>
              </w:rPr>
              <w:t>得分</w:t>
            </w:r>
            <w:r w:rsidR="00DE2F19" w:rsidRPr="005576E3">
              <w:rPr>
                <w:rFonts w:ascii="Times New Roman" w:eastAsia="仿宋_GB2312" w:hAnsi="Times New Roman" w:cs="Times New Roman"/>
              </w:rPr>
              <w:t>。</w:t>
            </w:r>
          </w:p>
        </w:tc>
        <w:tc>
          <w:tcPr>
            <w:tcW w:w="2946" w:type="dxa"/>
            <w:gridSpan w:val="2"/>
            <w:vAlign w:val="center"/>
          </w:tcPr>
          <w:p w:rsidR="005A4E2C" w:rsidRPr="005576E3" w:rsidRDefault="005A4E2C" w:rsidP="0075598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依据企业在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中国涂料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微信投票系统所得票数计算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5A4E2C" w:rsidRPr="005576E3" w:rsidTr="00E60F65">
        <w:trPr>
          <w:trHeight w:val="1122"/>
          <w:jc w:val="center"/>
        </w:trPr>
        <w:tc>
          <w:tcPr>
            <w:tcW w:w="570" w:type="dxa"/>
            <w:vAlign w:val="center"/>
          </w:tcPr>
          <w:p w:rsidR="005A4E2C" w:rsidRPr="005576E3" w:rsidRDefault="005A4E2C" w:rsidP="005D5BB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83" w:type="dxa"/>
            <w:vAlign w:val="center"/>
          </w:tcPr>
          <w:p w:rsidR="005A4E2C" w:rsidRPr="005576E3" w:rsidRDefault="000254EE" w:rsidP="003D474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申报材料具体信息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（满分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3D474A" w:rsidRPr="005576E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分</w:t>
            </w:r>
            <w:r w:rsidR="00B10028" w:rsidRPr="005576E3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="00B10028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最小计分单位</w:t>
            </w:r>
            <w:r w:rsidR="00B10028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B10028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分</w:t>
            </w:r>
            <w:r w:rsidR="005A4E2C" w:rsidRPr="005576E3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4111" w:type="dxa"/>
            <w:vAlign w:val="center"/>
          </w:tcPr>
          <w:p w:rsidR="00801A01" w:rsidRPr="005576E3" w:rsidRDefault="00DE2F19" w:rsidP="002B2646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根据填报资料的真实性及完整程度。</w:t>
            </w:r>
            <w:r w:rsidR="00517D43" w:rsidRPr="005576E3">
              <w:rPr>
                <w:rFonts w:ascii="Times New Roman" w:eastAsia="仿宋_GB2312" w:hAnsi="Times New Roman" w:cs="Times New Roman"/>
                <w:szCs w:val="21"/>
              </w:rPr>
              <w:t>本项满分</w:t>
            </w:r>
            <w:r w:rsidR="00517D43" w:rsidRPr="005576E3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="00517D43" w:rsidRPr="005576E3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2946" w:type="dxa"/>
            <w:gridSpan w:val="2"/>
            <w:vAlign w:val="center"/>
          </w:tcPr>
          <w:p w:rsidR="005A4E2C" w:rsidRPr="005576E3" w:rsidRDefault="005A4E2C" w:rsidP="0075598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0F4AD6" w:rsidRPr="005576E3" w:rsidTr="00E60F65">
        <w:trPr>
          <w:trHeight w:val="1405"/>
          <w:jc w:val="center"/>
        </w:trPr>
        <w:tc>
          <w:tcPr>
            <w:tcW w:w="570" w:type="dxa"/>
            <w:vMerge w:val="restart"/>
            <w:vAlign w:val="center"/>
          </w:tcPr>
          <w:p w:rsidR="000F4AD6" w:rsidRPr="005576E3" w:rsidRDefault="000F4AD6" w:rsidP="000F4AD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83" w:type="dxa"/>
            <w:vMerge w:val="restart"/>
            <w:vAlign w:val="center"/>
          </w:tcPr>
          <w:p w:rsidR="000F4AD6" w:rsidRPr="005576E3" w:rsidRDefault="000F4AD6" w:rsidP="002B2646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0F4AD6" w:rsidRPr="005576E3" w:rsidRDefault="000F4AD6" w:rsidP="00A52E8A">
            <w:pPr>
              <w:spacing w:line="240" w:lineRule="exact"/>
              <w:ind w:firstLineChars="150" w:firstLine="315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专家评价</w:t>
            </w:r>
          </w:p>
          <w:p w:rsidR="000F4AD6" w:rsidRPr="005576E3" w:rsidRDefault="000F4AD6" w:rsidP="002B2646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（满分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50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分，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最小计分单位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分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  <w:p w:rsidR="000F4AD6" w:rsidRPr="005576E3" w:rsidRDefault="000F4AD6" w:rsidP="00255ADE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F4AD6" w:rsidRPr="005576E3" w:rsidRDefault="000F4AD6" w:rsidP="000F4AD6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候选企业对行业发展做出过突出贡献和支持者。（</w:t>
            </w:r>
            <w:r w:rsidR="00F602C4" w:rsidRPr="005576E3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-</w:t>
            </w:r>
            <w:r w:rsidR="00F602C4" w:rsidRPr="005576E3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  <w:p w:rsidR="000F4AD6" w:rsidRPr="005576E3" w:rsidRDefault="000F4AD6" w:rsidP="000F4AD6">
            <w:pPr>
              <w:spacing w:line="24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候选企业对行业发展做出过一般贡献和支持者。（</w:t>
            </w:r>
            <w:r w:rsidR="00F602C4" w:rsidRPr="005576E3">
              <w:rPr>
                <w:rFonts w:ascii="Times New Roman" w:eastAsia="仿宋_GB2312" w:hAnsi="Times New Roman" w:cs="Times New Roman"/>
                <w:szCs w:val="21"/>
              </w:rPr>
              <w:t>1-5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2946" w:type="dxa"/>
            <w:gridSpan w:val="2"/>
            <w:vAlign w:val="center"/>
          </w:tcPr>
          <w:p w:rsidR="000F4AD6" w:rsidRPr="005576E3" w:rsidRDefault="000F4AD6" w:rsidP="00FD1839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依据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所了解掌握的实际情况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F6449D" w:rsidRPr="005576E3" w:rsidTr="00E60F65">
        <w:trPr>
          <w:trHeight w:val="1878"/>
          <w:jc w:val="center"/>
        </w:trPr>
        <w:tc>
          <w:tcPr>
            <w:tcW w:w="570" w:type="dxa"/>
            <w:vMerge/>
            <w:vAlign w:val="center"/>
          </w:tcPr>
          <w:p w:rsidR="00F6449D" w:rsidRPr="005576E3" w:rsidRDefault="00F6449D" w:rsidP="0075598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:rsidR="00F6449D" w:rsidRPr="005576E3" w:rsidRDefault="00F6449D" w:rsidP="00255ADE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57" w:type="dxa"/>
            <w:gridSpan w:val="3"/>
            <w:vAlign w:val="center"/>
          </w:tcPr>
          <w:p w:rsidR="00405FAA" w:rsidRPr="005576E3" w:rsidRDefault="00405FAA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依据不同类别对候选企业进行评定（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  <w:p w:rsidR="00F6449D" w:rsidRPr="005576E3" w:rsidRDefault="00F6449D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2017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中国水性</w:t>
            </w:r>
            <w:r w:rsidR="00E60F65" w:rsidRPr="005576E3">
              <w:rPr>
                <w:rFonts w:ascii="Times New Roman" w:eastAsia="仿宋_GB2312" w:hAnsi="Times New Roman" w:cs="Times New Roman"/>
                <w:szCs w:val="21"/>
              </w:rPr>
              <w:t>建筑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涂料企业评定基本原则</w:t>
            </w:r>
          </w:p>
          <w:p w:rsidR="00F6449D" w:rsidRPr="005576E3" w:rsidRDefault="00F6449D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2017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中国水性工业涂料企业评定基本原则</w:t>
            </w:r>
          </w:p>
          <w:p w:rsidR="00F6449D" w:rsidRPr="005576E3" w:rsidRDefault="00F6449D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2017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中国水性木器涂料企业评定基本原则</w:t>
            </w:r>
          </w:p>
          <w:p w:rsidR="00F6449D" w:rsidRPr="005576E3" w:rsidRDefault="00F6449D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2017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中国水性汽车涂料企业评定基本原则</w:t>
            </w:r>
          </w:p>
          <w:p w:rsidR="00F6449D" w:rsidRPr="005576E3" w:rsidRDefault="00F6449D" w:rsidP="00241FFA">
            <w:pPr>
              <w:spacing w:line="240" w:lineRule="exact"/>
              <w:rPr>
                <w:rFonts w:ascii="Times New Roman" w:eastAsia="黑体" w:hAnsi="Times New Roman" w:cs="Times New Roman"/>
                <w:bCs/>
                <w:sz w:val="24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2017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中国水性特种涂料企业评定基本原则</w:t>
            </w:r>
          </w:p>
        </w:tc>
      </w:tr>
      <w:tr w:rsidR="00E60F65" w:rsidRPr="005576E3" w:rsidTr="00E60F65">
        <w:trPr>
          <w:trHeight w:val="1319"/>
          <w:jc w:val="center"/>
        </w:trPr>
        <w:tc>
          <w:tcPr>
            <w:tcW w:w="570" w:type="dxa"/>
            <w:vMerge/>
            <w:vAlign w:val="center"/>
          </w:tcPr>
          <w:p w:rsidR="00E60F65" w:rsidRPr="005576E3" w:rsidRDefault="00E60F65" w:rsidP="0075598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:rsidR="00E60F65" w:rsidRPr="005576E3" w:rsidRDefault="00E60F65" w:rsidP="00255ADE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E60F65" w:rsidRPr="005576E3" w:rsidRDefault="00E60F65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候选企业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2016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年水性涂料创新成果（技术、产品、模式等方面）（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分）</w:t>
            </w:r>
          </w:p>
        </w:tc>
        <w:tc>
          <w:tcPr>
            <w:tcW w:w="2908" w:type="dxa"/>
            <w:vAlign w:val="center"/>
          </w:tcPr>
          <w:p w:rsidR="00E60F65" w:rsidRPr="005576E3" w:rsidRDefault="00E60F65" w:rsidP="00241FFA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依据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所了解掌握的实际情况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  <w:tr w:rsidR="00E60F65" w:rsidRPr="005576E3" w:rsidTr="00E60F65">
        <w:trPr>
          <w:trHeight w:val="1589"/>
          <w:jc w:val="center"/>
        </w:trPr>
        <w:tc>
          <w:tcPr>
            <w:tcW w:w="570" w:type="dxa"/>
            <w:vMerge/>
            <w:vAlign w:val="center"/>
          </w:tcPr>
          <w:p w:rsidR="00E60F65" w:rsidRPr="005576E3" w:rsidRDefault="00E60F65" w:rsidP="0075598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83" w:type="dxa"/>
            <w:vMerge/>
            <w:vAlign w:val="center"/>
          </w:tcPr>
          <w:p w:rsidR="00E60F65" w:rsidRPr="005576E3" w:rsidRDefault="00E60F65" w:rsidP="00255ADE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149" w:type="dxa"/>
            <w:gridSpan w:val="2"/>
            <w:vAlign w:val="center"/>
          </w:tcPr>
          <w:p w:rsidR="00E60F65" w:rsidRPr="005576E3" w:rsidRDefault="00E60F65" w:rsidP="000F4AD6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</w:rPr>
              <w:t>候选企业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出现过重大质量事故者，</w:t>
            </w:r>
          </w:p>
          <w:p w:rsidR="00E60F65" w:rsidRPr="005576E3" w:rsidRDefault="00E60F65" w:rsidP="000F4AD6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10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E60F65" w:rsidRPr="005576E3" w:rsidRDefault="00E60F65" w:rsidP="00E60F6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</w:rPr>
              <w:t>候选企业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出现过一般质量投诉者，</w:t>
            </w:r>
          </w:p>
          <w:p w:rsidR="00E60F65" w:rsidRPr="005576E3" w:rsidRDefault="00E60F65" w:rsidP="00E60F6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szCs w:val="21"/>
              </w:rPr>
              <w:t>扣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E60F65" w:rsidRPr="005576E3" w:rsidRDefault="00E60F65" w:rsidP="000F4AD6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908" w:type="dxa"/>
            <w:vAlign w:val="center"/>
          </w:tcPr>
          <w:p w:rsidR="00E60F65" w:rsidRPr="005576E3" w:rsidRDefault="00E60F65" w:rsidP="00241FFA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依据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所了解掌握的实际情况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</w:tbl>
    <w:p w:rsidR="003E032F" w:rsidRPr="005576E3" w:rsidRDefault="003E032F" w:rsidP="006B57B0">
      <w:pPr>
        <w:pStyle w:val="a3"/>
        <w:spacing w:before="0" w:beforeAutospacing="0" w:afterLines="20" w:afterAutospacing="0" w:line="280" w:lineRule="exact"/>
        <w:ind w:firstLineChars="200" w:firstLine="480"/>
        <w:rPr>
          <w:rFonts w:ascii="Times New Roman" w:eastAsia="仿宋_GB2312" w:hAnsi="Times New Roman"/>
        </w:rPr>
      </w:pPr>
    </w:p>
    <w:p w:rsidR="003E032F" w:rsidRPr="005576E3" w:rsidRDefault="003E032F" w:rsidP="006B57B0">
      <w:pPr>
        <w:pStyle w:val="a3"/>
        <w:spacing w:before="0" w:beforeAutospacing="0" w:afterLines="20" w:afterAutospacing="0" w:line="280" w:lineRule="exact"/>
        <w:ind w:firstLineChars="200" w:firstLine="480"/>
        <w:rPr>
          <w:rFonts w:ascii="Times New Roman" w:eastAsia="仿宋_GB2312" w:hAnsi="Times New Roman"/>
        </w:rPr>
      </w:pPr>
    </w:p>
    <w:p w:rsidR="004D3AFC" w:rsidRPr="005576E3" w:rsidRDefault="004D3AFC" w:rsidP="00101133">
      <w:pPr>
        <w:rPr>
          <w:rFonts w:ascii="Times New Roman" w:eastAsia="华文行楷" w:hAnsi="Times New Roman" w:cs="Times New Roman"/>
          <w:b/>
          <w:bCs/>
          <w:color w:val="000000"/>
          <w:sz w:val="30"/>
          <w:szCs w:val="30"/>
        </w:rPr>
      </w:pPr>
    </w:p>
    <w:p w:rsidR="00405FAA" w:rsidRPr="005576E3" w:rsidRDefault="00405FAA" w:rsidP="00101133">
      <w:pPr>
        <w:rPr>
          <w:rFonts w:ascii="Times New Roman" w:eastAsia="华文行楷" w:hAnsi="Times New Roman" w:cs="Times New Roman"/>
          <w:b/>
          <w:bCs/>
          <w:color w:val="000000"/>
          <w:sz w:val="30"/>
          <w:szCs w:val="30"/>
        </w:rPr>
      </w:pPr>
    </w:p>
    <w:p w:rsidR="00405FAA" w:rsidRPr="005576E3" w:rsidRDefault="00405FAA" w:rsidP="00101133">
      <w:pPr>
        <w:rPr>
          <w:rFonts w:ascii="Times New Roman" w:eastAsia="华文行楷" w:hAnsi="Times New Roman" w:cs="Times New Roman"/>
          <w:b/>
          <w:bCs/>
          <w:color w:val="000000"/>
          <w:sz w:val="30"/>
          <w:szCs w:val="30"/>
        </w:rPr>
      </w:pPr>
    </w:p>
    <w:p w:rsidR="00405FAA" w:rsidRDefault="005576E3" w:rsidP="00D90CC1">
      <w:pPr>
        <w:spacing w:line="360" w:lineRule="auto"/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  <w:r w:rsidRPr="005576E3">
        <w:rPr>
          <w:rFonts w:ascii="黑体" w:eastAsia="黑体" w:hAnsi="Times New Roman" w:cs="Times New Roman" w:hint="eastAsia"/>
          <w:b/>
          <w:bCs/>
          <w:color w:val="000000"/>
          <w:sz w:val="30"/>
          <w:szCs w:val="30"/>
        </w:rPr>
        <w:lastRenderedPageBreak/>
        <w:t>“2017</w:t>
      </w:r>
      <w:r w:rsidRPr="005576E3">
        <w:rPr>
          <w:rFonts w:ascii="黑体" w:eastAsia="黑体" w:hAnsiTheme="majorEastAsia" w:cs="Times New Roman" w:hint="eastAsia"/>
          <w:b/>
          <w:bCs/>
          <w:color w:val="000000"/>
          <w:sz w:val="30"/>
          <w:szCs w:val="30"/>
        </w:rPr>
        <w:t>中国水性涂料百强企业</w:t>
      </w:r>
      <w:r w:rsidRPr="005576E3">
        <w:rPr>
          <w:rFonts w:ascii="黑体" w:eastAsia="黑体" w:hAnsi="Times New Roman" w:cs="Times New Roman" w:hint="eastAsia"/>
          <w:b/>
          <w:bCs/>
          <w:color w:val="000000"/>
          <w:sz w:val="30"/>
          <w:szCs w:val="30"/>
        </w:rPr>
        <w:t>”</w:t>
      </w:r>
      <w:r w:rsidR="00F81423">
        <w:rPr>
          <w:rFonts w:ascii="黑体" w:eastAsia="黑体" w:hAnsi="Times New Roman" w:cs="Times New Roman" w:hint="eastAsia"/>
          <w:b/>
          <w:bCs/>
          <w:color w:val="000000"/>
          <w:sz w:val="30"/>
          <w:szCs w:val="30"/>
        </w:rPr>
        <w:t>类别</w:t>
      </w:r>
      <w:r w:rsidR="00405FAA" w:rsidRPr="005576E3">
        <w:rPr>
          <w:rFonts w:ascii="黑体" w:eastAsia="黑体" w:cs="Times New Roman" w:hint="eastAsia"/>
          <w:b/>
          <w:bCs/>
          <w:sz w:val="30"/>
          <w:szCs w:val="30"/>
        </w:rPr>
        <w:t>评定基本原则</w:t>
      </w:r>
    </w:p>
    <w:p w:rsidR="00D90CC1" w:rsidRPr="00D90CC1" w:rsidRDefault="00D90CC1" w:rsidP="00D90CC1">
      <w:pPr>
        <w:spacing w:line="360" w:lineRule="auto"/>
        <w:jc w:val="center"/>
        <w:rPr>
          <w:rFonts w:ascii="黑体" w:eastAsia="黑体" w:hAnsi="Times New Roman" w:cs="Times New Roman"/>
          <w:b/>
          <w:bCs/>
          <w:sz w:val="30"/>
          <w:szCs w:val="30"/>
        </w:rPr>
      </w:pPr>
    </w:p>
    <w:p w:rsidR="00405FAA" w:rsidRPr="005576E3" w:rsidRDefault="00405FAA" w:rsidP="00405FAA">
      <w:pPr>
        <w:numPr>
          <w:ilvl w:val="0"/>
          <w:numId w:val="1"/>
        </w:numPr>
        <w:rPr>
          <w:rFonts w:ascii="Times New Roman" w:eastAsia="黑体" w:hAnsi="Times New Roman" w:cs="Times New Roman"/>
          <w:bCs/>
          <w:sz w:val="24"/>
        </w:rPr>
      </w:pPr>
      <w:r w:rsidRPr="005576E3">
        <w:rPr>
          <w:rFonts w:ascii="Times New Roman" w:eastAsia="黑体" w:hAnsi="Times New Roman" w:cs="Times New Roman"/>
          <w:bCs/>
          <w:sz w:val="24"/>
        </w:rPr>
        <w:t>2017</w:t>
      </w:r>
      <w:r w:rsidRPr="005576E3">
        <w:rPr>
          <w:rFonts w:ascii="Times New Roman" w:eastAsia="黑体" w:cs="Times New Roman"/>
          <w:bCs/>
          <w:sz w:val="24"/>
        </w:rPr>
        <w:t>中国水性建筑涂料企业评定基本原则</w:t>
      </w:r>
    </w:p>
    <w:tbl>
      <w:tblPr>
        <w:tblW w:w="921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980"/>
        <w:gridCol w:w="4324"/>
        <w:gridCol w:w="2336"/>
      </w:tblGrid>
      <w:tr w:rsidR="00405FAA" w:rsidRPr="005576E3" w:rsidTr="00122EB0">
        <w:trPr>
          <w:trHeight w:val="409"/>
          <w:tblHeader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评价项目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评价基本原则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评价依据</w:t>
            </w:r>
          </w:p>
        </w:tc>
      </w:tr>
      <w:tr w:rsidR="00405FAA" w:rsidRPr="005576E3" w:rsidTr="00122EB0">
        <w:trPr>
          <w:trHeight w:val="1122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企业连续稳定生产年限（满分</w:t>
            </w:r>
            <w:r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分，最小计分单位</w:t>
            </w:r>
            <w:r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405FAA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参评品牌主营产品连续稳定生产两年以上，判定符合。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766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整体经营情况（满分</w:t>
            </w:r>
            <w:r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分，最小计分单位</w:t>
            </w:r>
            <w:r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405FAA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申报企业</w:t>
            </w:r>
            <w:r w:rsidRPr="005576E3">
              <w:rPr>
                <w:rFonts w:ascii="Times New Roman" w:eastAsia="仿宋_GB2312" w:hAnsi="Times New Roman" w:cs="Times New Roman"/>
              </w:rPr>
              <w:t>2016</w:t>
            </w:r>
            <w:r w:rsidRPr="005576E3">
              <w:rPr>
                <w:rFonts w:ascii="Times New Roman" w:eastAsia="仿宋_GB2312" w:hAnsi="仿宋_GB2312" w:cs="Times New Roman"/>
              </w:rPr>
              <w:t>年无经营性亏损，判定符合。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1589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水性主营产品销售规模（满分</w:t>
            </w:r>
            <w:r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分，最小计分单位</w:t>
            </w:r>
            <w:r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亿元以上。（</w:t>
            </w:r>
            <w:r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  <w:p w:rsidR="00405FAA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</w:rPr>
              <w:t xml:space="preserve"> 0.7</w:t>
            </w:r>
            <w:r w:rsidRPr="005576E3">
              <w:rPr>
                <w:rFonts w:ascii="Times New Roman" w:eastAsia="仿宋_GB2312" w:hAnsi="仿宋_GB2312" w:cs="Times New Roman"/>
              </w:rPr>
              <w:t>亿元</w:t>
            </w:r>
            <w:r w:rsidR="005576E3">
              <w:rPr>
                <w:rFonts w:ascii="Times New Roman" w:eastAsia="仿宋_GB2312" w:hAnsi="Times New Roman" w:cs="Times New Roman"/>
              </w:rPr>
              <w:t>-</w:t>
            </w:r>
            <w:r w:rsidR="005576E3">
              <w:rPr>
                <w:rFonts w:ascii="Times New Roman" w:eastAsia="仿宋_GB2312" w:hAnsi="Times New Roman" w:cs="Times New Roman" w:hint="eastAsia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亿元。（</w:t>
            </w:r>
            <w:r w:rsidRPr="005576E3">
              <w:rPr>
                <w:rFonts w:ascii="Times New Roman" w:eastAsia="仿宋_GB2312" w:hAnsi="Times New Roman" w:cs="Times New Roman"/>
              </w:rPr>
              <w:t>8</w:t>
            </w:r>
            <w:r w:rsidR="00EB27ED" w:rsidRPr="005576E3">
              <w:rPr>
                <w:rFonts w:ascii="Times New Roman" w:eastAsia="仿宋_GB2312" w:hAnsi="Times New Roman" w:cs="Times New Roman"/>
              </w:rPr>
              <w:t>-9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</w:rPr>
              <w:t xml:space="preserve"> 0.4</w:t>
            </w:r>
            <w:r w:rsidRPr="005576E3">
              <w:rPr>
                <w:rFonts w:ascii="Times New Roman" w:eastAsia="仿宋_GB2312" w:hAnsi="仿宋_GB2312" w:cs="Times New Roman"/>
              </w:rPr>
              <w:t>亿元</w:t>
            </w:r>
            <w:r w:rsidRPr="005576E3">
              <w:rPr>
                <w:rFonts w:ascii="Times New Roman" w:eastAsia="仿宋_GB2312" w:hAnsi="Times New Roman" w:cs="Times New Roman"/>
              </w:rPr>
              <w:t>-0.7</w:t>
            </w:r>
            <w:r w:rsidRPr="005576E3">
              <w:rPr>
                <w:rFonts w:ascii="Times New Roman" w:eastAsia="仿宋_GB2312" w:hAnsi="仿宋_GB2312" w:cs="Times New Roman"/>
              </w:rPr>
              <w:t>亿元。（</w:t>
            </w:r>
            <w:r w:rsidR="00CD3BC0" w:rsidRPr="005576E3">
              <w:rPr>
                <w:rFonts w:ascii="Times New Roman" w:eastAsia="仿宋_GB2312" w:hAnsi="Times New Roman" w:cs="Times New Roman"/>
              </w:rPr>
              <w:t>5-</w:t>
            </w:r>
            <w:r w:rsidR="00EB27ED" w:rsidRPr="005576E3">
              <w:rPr>
                <w:rFonts w:ascii="Times New Roman" w:eastAsia="仿宋_GB2312" w:hAnsi="Times New Roman" w:cs="Times New Roman"/>
              </w:rPr>
              <w:t>7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  <w:p w:rsidR="00CD3BC0" w:rsidRPr="005576E3" w:rsidRDefault="00CD3BC0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</w:rPr>
              <w:t xml:space="preserve"> 0.1</w:t>
            </w:r>
            <w:r w:rsidRPr="005576E3">
              <w:rPr>
                <w:rFonts w:ascii="Times New Roman" w:eastAsia="仿宋_GB2312" w:hAnsi="仿宋_GB2312" w:cs="Times New Roman"/>
              </w:rPr>
              <w:t>亿元</w:t>
            </w:r>
            <w:r w:rsidR="005576E3">
              <w:rPr>
                <w:rFonts w:ascii="Times New Roman" w:eastAsia="仿宋_GB2312" w:hAnsi="Times New Roman" w:cs="Times New Roman"/>
              </w:rPr>
              <w:t>-0.</w:t>
            </w:r>
            <w:r w:rsidRPr="005576E3">
              <w:rPr>
                <w:rFonts w:ascii="Times New Roman" w:eastAsia="仿宋_GB2312" w:hAnsi="Times New Roman" w:cs="Times New Roman"/>
              </w:rPr>
              <w:t>4</w:t>
            </w:r>
            <w:r w:rsidRPr="005576E3">
              <w:rPr>
                <w:rFonts w:ascii="Times New Roman" w:eastAsia="仿宋_GB2312" w:hAnsi="仿宋_GB2312" w:cs="Times New Roman"/>
              </w:rPr>
              <w:t>亿元。（</w:t>
            </w:r>
            <w:r w:rsidRPr="005576E3">
              <w:rPr>
                <w:rFonts w:ascii="Times New Roman" w:eastAsia="仿宋_GB2312" w:hAnsi="Times New Roman" w:cs="Times New Roman"/>
              </w:rPr>
              <w:t>2-4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  <w:p w:rsidR="00E60F65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</w:rPr>
              <w:t xml:space="preserve"> 0.1</w:t>
            </w:r>
            <w:r w:rsidRPr="005576E3">
              <w:rPr>
                <w:rFonts w:ascii="Times New Roman" w:eastAsia="仿宋_GB2312" w:hAnsi="仿宋_GB2312" w:cs="Times New Roman"/>
              </w:rPr>
              <w:t>亿元以下。</w:t>
            </w:r>
          </w:p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（</w:t>
            </w:r>
            <w:r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</w:tbl>
    <w:p w:rsidR="00405FAA" w:rsidRPr="005576E3" w:rsidRDefault="00405FAA" w:rsidP="00405FAA">
      <w:pPr>
        <w:rPr>
          <w:rFonts w:ascii="Times New Roman" w:eastAsia="仿宋_GB2312" w:hAnsi="Times New Roman" w:cs="Times New Roman"/>
          <w:b/>
          <w:sz w:val="24"/>
        </w:rPr>
      </w:pPr>
    </w:p>
    <w:p w:rsidR="00405FAA" w:rsidRPr="005576E3" w:rsidRDefault="00405FAA" w:rsidP="00405FAA">
      <w:pPr>
        <w:numPr>
          <w:ilvl w:val="0"/>
          <w:numId w:val="1"/>
        </w:numPr>
        <w:rPr>
          <w:rFonts w:ascii="Times New Roman" w:eastAsia="黑体" w:hAnsi="Times New Roman" w:cs="Times New Roman"/>
          <w:bCs/>
          <w:sz w:val="24"/>
        </w:rPr>
      </w:pPr>
      <w:r w:rsidRPr="005576E3">
        <w:rPr>
          <w:rFonts w:ascii="Times New Roman" w:eastAsia="黑体" w:hAnsi="Times New Roman" w:cs="Times New Roman"/>
          <w:bCs/>
          <w:sz w:val="24"/>
        </w:rPr>
        <w:t>2017</w:t>
      </w:r>
      <w:r w:rsidRPr="005576E3">
        <w:rPr>
          <w:rFonts w:ascii="Times New Roman" w:eastAsia="黑体" w:cs="Times New Roman"/>
          <w:bCs/>
          <w:sz w:val="24"/>
        </w:rPr>
        <w:t>中国水性工业涂料企业评定基本原则</w:t>
      </w:r>
    </w:p>
    <w:tbl>
      <w:tblPr>
        <w:tblW w:w="921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980"/>
        <w:gridCol w:w="4324"/>
        <w:gridCol w:w="2336"/>
      </w:tblGrid>
      <w:tr w:rsidR="00405FAA" w:rsidRPr="005576E3" w:rsidTr="00122EB0">
        <w:trPr>
          <w:trHeight w:val="409"/>
          <w:tblHeader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评价项目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评价基本原则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评价依据</w:t>
            </w:r>
          </w:p>
        </w:tc>
      </w:tr>
      <w:tr w:rsidR="00405FAA" w:rsidRPr="005576E3" w:rsidTr="00122EB0">
        <w:trPr>
          <w:trHeight w:val="1122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E60F65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企业连续稳定生产年限（满分</w:t>
            </w:r>
            <w:r w:rsidR="00E60F65"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分，最小计分单位</w:t>
            </w:r>
            <w:r w:rsidR="00E60F65"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E60F6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仿宋_GB2312" w:cs="Times New Roman"/>
              </w:rPr>
              <w:t>参评品牌主营产品连续稳定生产两年以上，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判定符合</w:t>
            </w:r>
            <w:r w:rsidRPr="005576E3">
              <w:rPr>
                <w:rFonts w:ascii="Times New Roman" w:eastAsia="仿宋_GB2312" w:hAnsi="仿宋_GB2312" w:cs="Times New Roman"/>
              </w:rPr>
              <w:t>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780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E60F65" w:rsidRPr="005576E3" w:rsidRDefault="00405FAA" w:rsidP="00E60F65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整体经营情况</w:t>
            </w:r>
          </w:p>
          <w:p w:rsidR="00405FAA" w:rsidRPr="005576E3" w:rsidRDefault="00405FAA" w:rsidP="00E60F65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（满分</w:t>
            </w:r>
            <w:r w:rsidR="00E60F65"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E60F65">
            <w:pPr>
              <w:spacing w:line="24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申报企业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2016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年无经营性亏损，判定符合。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1589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E60F65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水性主营产品销售规模（满分</w:t>
            </w:r>
            <w:r w:rsidR="00E60F65"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分，最小计分单位</w:t>
            </w:r>
            <w:r w:rsidR="00E60F65" w:rsidRPr="005576E3">
              <w:rPr>
                <w:rFonts w:ascii="Times New Roman" w:eastAsia="仿宋_GB2312" w:hAnsi="Times New Roman" w:cs="Times New Roman"/>
              </w:rPr>
              <w:t>1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E60F65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元以上。</w:t>
            </w:r>
          </w:p>
          <w:p w:rsidR="00405FAA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（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700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元。（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8-9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400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700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元。（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5-7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E60F65" w:rsidRPr="005576E3" w:rsidRDefault="00E60F65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100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-400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5-7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元以下。（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</w:tbl>
    <w:p w:rsidR="00405FAA" w:rsidRPr="005576E3" w:rsidRDefault="00405FAA" w:rsidP="00405FAA">
      <w:pPr>
        <w:rPr>
          <w:rFonts w:ascii="Times New Roman" w:eastAsia="黑体" w:hAnsi="Times New Roman" w:cs="Times New Roman"/>
          <w:bCs/>
          <w:sz w:val="24"/>
        </w:rPr>
      </w:pPr>
    </w:p>
    <w:p w:rsidR="00405FAA" w:rsidRPr="005576E3" w:rsidRDefault="00405FAA" w:rsidP="005576E3">
      <w:pPr>
        <w:numPr>
          <w:ilvl w:val="0"/>
          <w:numId w:val="1"/>
        </w:numPr>
        <w:rPr>
          <w:rFonts w:ascii="Times New Roman" w:eastAsia="黑体" w:hAnsi="Times New Roman" w:cs="Times New Roman"/>
          <w:bCs/>
          <w:sz w:val="24"/>
        </w:rPr>
      </w:pPr>
      <w:r w:rsidRPr="005576E3">
        <w:rPr>
          <w:rFonts w:ascii="Times New Roman" w:eastAsia="黑体" w:hAnsi="Times New Roman" w:cs="Times New Roman"/>
          <w:bCs/>
          <w:sz w:val="24"/>
        </w:rPr>
        <w:t>2017</w:t>
      </w:r>
      <w:r w:rsidRPr="005576E3">
        <w:rPr>
          <w:rFonts w:ascii="Times New Roman" w:eastAsia="黑体" w:hAnsi="Times New Roman" w:cs="Times New Roman"/>
          <w:bCs/>
          <w:sz w:val="24"/>
        </w:rPr>
        <w:t>中国水性木器涂料企业评定基本原则</w:t>
      </w:r>
    </w:p>
    <w:tbl>
      <w:tblPr>
        <w:tblW w:w="921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980"/>
        <w:gridCol w:w="4324"/>
        <w:gridCol w:w="2336"/>
      </w:tblGrid>
      <w:tr w:rsidR="00405FAA" w:rsidRPr="005576E3" w:rsidTr="00122EB0">
        <w:trPr>
          <w:trHeight w:val="409"/>
          <w:tblHeader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评价项目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评价基本原则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评价依据</w:t>
            </w:r>
          </w:p>
        </w:tc>
      </w:tr>
      <w:tr w:rsidR="00405FAA" w:rsidRPr="005576E3" w:rsidTr="00122EB0">
        <w:trPr>
          <w:trHeight w:val="1122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企业连续稳定生产年限（满分</w:t>
            </w:r>
            <w:r w:rsidR="00850E3E">
              <w:rPr>
                <w:rFonts w:ascii="Times New Roman" w:eastAsia="仿宋_GB2312" w:hAnsi="Times New Roman" w:cs="Times New Roman" w:hint="eastAsia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仿宋_GB2312" w:cs="Times New Roman"/>
              </w:rPr>
              <w:t>参评品牌主营产品连续稳定生产两年以上，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判定符合</w:t>
            </w:r>
            <w:r w:rsidRPr="005576E3">
              <w:rPr>
                <w:rFonts w:ascii="Times New Roman" w:eastAsia="仿宋_GB2312" w:hAnsi="仿宋_GB2312" w:cs="Times New Roman"/>
              </w:rPr>
              <w:t>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927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整体经营情况（满分</w:t>
            </w:r>
            <w:r w:rsidR="00850E3E">
              <w:rPr>
                <w:rFonts w:ascii="Times New Roman" w:eastAsia="仿宋_GB2312" w:hAnsi="Times New Roman" w:cs="Times New Roman" w:hint="eastAsia"/>
              </w:rPr>
              <w:t>10</w:t>
            </w:r>
            <w:r w:rsidR="00850E3E">
              <w:rPr>
                <w:rFonts w:ascii="Times New Roman" w:eastAsia="仿宋_GB2312" w:hAnsi="Times New Roman" w:cs="Times New Roman" w:hint="eastAsia"/>
              </w:rPr>
              <w:t>分</w:t>
            </w:r>
            <w:r w:rsidRPr="005576E3">
              <w:rPr>
                <w:rFonts w:ascii="Times New Roman" w:eastAsia="仿宋_GB2312" w:hAnsi="仿宋_GB2312" w:cs="Times New Roman"/>
              </w:rPr>
              <w:t>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申报企业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2016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年无经营性亏损，判定符合。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1589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水性主营产品销售规模（满分</w:t>
            </w:r>
            <w:r w:rsidR="00850E3E">
              <w:rPr>
                <w:rFonts w:ascii="Times New Roman" w:eastAsia="仿宋_GB2312" w:hAnsi="Times New Roman" w:cs="Times New Roman" w:hint="eastAsia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E60F65" w:rsidRPr="005576E3" w:rsidRDefault="00E60F65" w:rsidP="00E60F6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万元以上。</w:t>
            </w:r>
          </w:p>
          <w:p w:rsidR="00E60F65" w:rsidRPr="005576E3" w:rsidRDefault="00E60F65" w:rsidP="00E60F6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E60F65" w:rsidRPr="005576E3" w:rsidRDefault="00E60F65" w:rsidP="00E60F65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700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-1000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8-9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E60F65" w:rsidRPr="005576E3" w:rsidRDefault="00E60F65" w:rsidP="00E60F6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400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-700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5-7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E60F65" w:rsidRPr="005576E3" w:rsidRDefault="00E60F65" w:rsidP="00E60F6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100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-400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="00850E3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="00850E3E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="00850E3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E60F65" w:rsidP="00E60F65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100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万元以下。（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</w:tbl>
    <w:p w:rsidR="00405FAA" w:rsidRPr="005576E3" w:rsidRDefault="00405FAA" w:rsidP="00405FAA">
      <w:pPr>
        <w:rPr>
          <w:rFonts w:ascii="Times New Roman" w:eastAsia="仿宋_GB2312" w:hAnsi="Times New Roman" w:cs="Times New Roman"/>
          <w:b/>
          <w:sz w:val="24"/>
        </w:rPr>
      </w:pPr>
    </w:p>
    <w:p w:rsidR="00405FAA" w:rsidRPr="005576E3" w:rsidRDefault="00405FAA" w:rsidP="00405FAA">
      <w:pPr>
        <w:numPr>
          <w:ilvl w:val="0"/>
          <w:numId w:val="1"/>
        </w:numPr>
        <w:rPr>
          <w:rFonts w:ascii="Times New Roman" w:eastAsia="黑体" w:hAnsi="Times New Roman" w:cs="Times New Roman"/>
          <w:bCs/>
          <w:sz w:val="24"/>
        </w:rPr>
      </w:pPr>
      <w:r w:rsidRPr="005576E3">
        <w:rPr>
          <w:rFonts w:ascii="Times New Roman" w:eastAsia="黑体" w:hAnsi="Times New Roman" w:cs="Times New Roman"/>
          <w:bCs/>
          <w:sz w:val="24"/>
        </w:rPr>
        <w:t>2017</w:t>
      </w:r>
      <w:r w:rsidRPr="005576E3">
        <w:rPr>
          <w:rFonts w:ascii="Times New Roman" w:eastAsia="黑体" w:hAnsi="Times New Roman" w:cs="Times New Roman"/>
          <w:bCs/>
          <w:sz w:val="24"/>
        </w:rPr>
        <w:t>中国水性汽车涂料企业评定基本原则</w:t>
      </w:r>
    </w:p>
    <w:tbl>
      <w:tblPr>
        <w:tblW w:w="921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980"/>
        <w:gridCol w:w="4324"/>
        <w:gridCol w:w="2336"/>
      </w:tblGrid>
      <w:tr w:rsidR="00405FAA" w:rsidRPr="005576E3" w:rsidTr="00122EB0">
        <w:trPr>
          <w:trHeight w:val="409"/>
          <w:tblHeader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评价项目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评价基本原则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评价依据</w:t>
            </w:r>
          </w:p>
        </w:tc>
      </w:tr>
      <w:tr w:rsidR="00405FAA" w:rsidRPr="005576E3" w:rsidTr="00122EB0">
        <w:trPr>
          <w:trHeight w:val="1122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企业连续稳定生产年限（满分</w:t>
            </w:r>
            <w:r w:rsidRPr="005576E3">
              <w:rPr>
                <w:rFonts w:ascii="Times New Roman" w:eastAsia="仿宋_GB2312" w:hAnsi="Times New Roman" w:cs="Times New Roman"/>
              </w:rPr>
              <w:t>1</w:t>
            </w:r>
            <w:r w:rsidR="00850E3E">
              <w:rPr>
                <w:rFonts w:ascii="Times New Roman" w:eastAsia="仿宋_GB2312" w:hAnsi="Times New Roman" w:cs="Times New Roman" w:hint="eastAsia"/>
              </w:rPr>
              <w:t>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仿宋_GB2312" w:cs="Times New Roman"/>
              </w:rPr>
              <w:t>参评品牌主营产品连续稳定生产两年以上，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判定符合</w:t>
            </w:r>
            <w:r w:rsidRPr="005576E3">
              <w:rPr>
                <w:rFonts w:ascii="Times New Roman" w:eastAsia="仿宋_GB2312" w:hAnsi="仿宋_GB2312" w:cs="Times New Roman"/>
              </w:rPr>
              <w:t>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461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整体经营情况（满分</w:t>
            </w:r>
            <w:r w:rsidR="00850E3E">
              <w:rPr>
                <w:rFonts w:ascii="Times New Roman" w:eastAsia="仿宋_GB2312" w:hAnsi="Times New Roman" w:cs="Times New Roman" w:hint="eastAsia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申报企业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2016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年无经营性亏损，判定符合。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1589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水性主营产品销售规模（满分</w:t>
            </w:r>
            <w:r w:rsidR="00850E3E">
              <w:rPr>
                <w:rFonts w:ascii="Times New Roman" w:eastAsia="仿宋_GB2312" w:hAnsi="Times New Roman" w:cs="Times New Roman" w:hint="eastAsia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E60F65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="006B57B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="00E60F65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000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</w:t>
            </w:r>
            <w:r w:rsidR="00E60F65" w:rsidRPr="005576E3">
              <w:rPr>
                <w:rFonts w:ascii="Times New Roman" w:eastAsia="仿宋_GB2312" w:cs="Times New Roman"/>
                <w:kern w:val="0"/>
                <w:szCs w:val="21"/>
              </w:rPr>
              <w:t>以上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。</w:t>
            </w:r>
          </w:p>
          <w:p w:rsidR="00405FAA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（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405FAA" w:rsidP="00122EB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="006B57B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6B57B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000</w:t>
            </w:r>
            <w:r w:rsidR="00B80E60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</w:t>
            </w:r>
            <w:r w:rsidR="006B57B0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="006B57B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10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000</w:t>
            </w:r>
            <w:r w:rsidR="00B80E60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元。（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7-9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6B57B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000</w:t>
            </w:r>
            <w:r w:rsidR="00B80E60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="006B57B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7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000</w:t>
            </w:r>
            <w:r w:rsidR="00B80E60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元。（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4-6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="006B57B0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6B57B0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B80E60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000</w:t>
            </w:r>
            <w:r w:rsidR="00B80E60" w:rsidRPr="005576E3">
              <w:rPr>
                <w:rFonts w:ascii="Times New Roman" w:eastAsia="仿宋_GB2312" w:cs="Times New Roman"/>
                <w:kern w:val="0"/>
                <w:szCs w:val="21"/>
              </w:rPr>
              <w:t>万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元以下。（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5576E3"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-3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</w:tbl>
    <w:p w:rsidR="00405FAA" w:rsidRPr="005576E3" w:rsidRDefault="00405FAA" w:rsidP="00405FAA">
      <w:pPr>
        <w:rPr>
          <w:rFonts w:ascii="Times New Roman" w:eastAsia="仿宋_GB2312" w:hAnsi="Times New Roman" w:cs="Times New Roman"/>
          <w:b/>
          <w:sz w:val="24"/>
        </w:rPr>
      </w:pPr>
    </w:p>
    <w:p w:rsidR="00405FAA" w:rsidRPr="005576E3" w:rsidRDefault="00405FAA" w:rsidP="00405FAA">
      <w:pPr>
        <w:numPr>
          <w:ilvl w:val="0"/>
          <w:numId w:val="1"/>
        </w:numPr>
        <w:rPr>
          <w:rFonts w:ascii="Times New Roman" w:eastAsia="黑体" w:hAnsi="Times New Roman" w:cs="Times New Roman"/>
          <w:bCs/>
          <w:sz w:val="24"/>
        </w:rPr>
      </w:pPr>
      <w:r w:rsidRPr="005576E3">
        <w:rPr>
          <w:rFonts w:ascii="Times New Roman" w:eastAsia="黑体" w:hAnsi="Times New Roman" w:cs="Times New Roman"/>
          <w:bCs/>
          <w:sz w:val="24"/>
        </w:rPr>
        <w:t>2017</w:t>
      </w:r>
      <w:r w:rsidRPr="005576E3">
        <w:rPr>
          <w:rFonts w:ascii="Times New Roman" w:eastAsia="黑体" w:hAnsi="Times New Roman" w:cs="Times New Roman"/>
          <w:bCs/>
          <w:sz w:val="24"/>
        </w:rPr>
        <w:t>中国水性特种涂料企业评定基本原则</w:t>
      </w:r>
    </w:p>
    <w:tbl>
      <w:tblPr>
        <w:tblW w:w="921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980"/>
        <w:gridCol w:w="4324"/>
        <w:gridCol w:w="2336"/>
      </w:tblGrid>
      <w:tr w:rsidR="00405FAA" w:rsidRPr="005576E3" w:rsidTr="00122EB0">
        <w:trPr>
          <w:trHeight w:val="409"/>
          <w:tblHeader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评价项目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评价基本原则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评价依据</w:t>
            </w:r>
          </w:p>
        </w:tc>
      </w:tr>
      <w:tr w:rsidR="00405FAA" w:rsidRPr="005576E3" w:rsidTr="00122EB0">
        <w:trPr>
          <w:trHeight w:val="1122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5576E3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企业连续稳定生产年限（满分</w:t>
            </w:r>
            <w:r w:rsidR="005576E3"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仿宋_GB2312" w:cs="Times New Roman"/>
              </w:rPr>
              <w:t>参评品牌主营产品连续稳定生产两年以上，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判定符合</w:t>
            </w:r>
            <w:r w:rsidRPr="005576E3">
              <w:rPr>
                <w:rFonts w:ascii="Times New Roman" w:eastAsia="仿宋_GB2312" w:hAnsi="仿宋_GB2312" w:cs="Times New Roman"/>
              </w:rPr>
              <w:t>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122EB0">
        <w:trPr>
          <w:trHeight w:val="659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5576E3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整体经营情况（满分</w:t>
            </w:r>
            <w:r w:rsidR="005576E3"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spacing w:val="-6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申报企业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2016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年无经营性亏损，判定符合。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  <w:tr w:rsidR="00405FAA" w:rsidRPr="005576E3" w:rsidTr="005576E3">
        <w:trPr>
          <w:trHeight w:val="635"/>
          <w:jc w:val="center"/>
        </w:trPr>
        <w:tc>
          <w:tcPr>
            <w:tcW w:w="570" w:type="dxa"/>
            <w:vAlign w:val="center"/>
          </w:tcPr>
          <w:p w:rsidR="00405FAA" w:rsidRPr="005576E3" w:rsidRDefault="00405FAA" w:rsidP="00122EB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405FAA" w:rsidRPr="005576E3" w:rsidRDefault="00405FAA" w:rsidP="005576E3">
            <w:pPr>
              <w:spacing w:line="240" w:lineRule="exact"/>
              <w:rPr>
                <w:rFonts w:ascii="Times New Roman" w:eastAsia="仿宋_GB2312" w:hAnsi="Times New Roman" w:cs="Times New Roman"/>
              </w:rPr>
            </w:pPr>
            <w:r w:rsidRPr="005576E3">
              <w:rPr>
                <w:rFonts w:ascii="Times New Roman" w:eastAsia="仿宋_GB2312" w:hAnsi="仿宋_GB2312" w:cs="Times New Roman"/>
              </w:rPr>
              <w:t>水性主营产品销售规模（满分</w:t>
            </w:r>
            <w:r w:rsidR="005576E3" w:rsidRPr="005576E3">
              <w:rPr>
                <w:rFonts w:ascii="Times New Roman" w:eastAsia="仿宋_GB2312" w:hAnsi="Times New Roman" w:cs="Times New Roman"/>
              </w:rPr>
              <w:t>10</w:t>
            </w:r>
            <w:r w:rsidRPr="005576E3">
              <w:rPr>
                <w:rFonts w:ascii="Times New Roman" w:eastAsia="仿宋_GB2312" w:hAnsi="仿宋_GB2312" w:cs="Times New Roman"/>
              </w:rPr>
              <w:t>分）</w:t>
            </w:r>
          </w:p>
        </w:tc>
        <w:tc>
          <w:tcPr>
            <w:tcW w:w="4324" w:type="dxa"/>
            <w:vAlign w:val="center"/>
          </w:tcPr>
          <w:p w:rsidR="00B80E60" w:rsidRPr="005576E3" w:rsidRDefault="00B80E60" w:rsidP="00B80E6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万元以上。</w:t>
            </w:r>
          </w:p>
          <w:p w:rsidR="00B80E60" w:rsidRPr="005576E3" w:rsidRDefault="00B80E60" w:rsidP="00B80E6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B80E60" w:rsidRPr="005576E3" w:rsidRDefault="00B80E60" w:rsidP="00B80E60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700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-1000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8-9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B80E60" w:rsidRPr="005576E3" w:rsidRDefault="00B80E60" w:rsidP="00B80E6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400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-700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5-7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B80E60" w:rsidRPr="005576E3" w:rsidRDefault="00B80E60" w:rsidP="00B80E6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100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-400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万元。（</w:t>
            </w:r>
            <w:r w:rsidR="00850E3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="00850E3E">
              <w:rPr>
                <w:rFonts w:ascii="Times New Roman" w:eastAsia="仿宋_GB2312" w:hAnsi="Times New Roman" w:cs="Times New Roman"/>
                <w:kern w:val="0"/>
                <w:szCs w:val="21"/>
              </w:rPr>
              <w:t>-</w:t>
            </w:r>
            <w:r w:rsidR="00850E3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分）</w:t>
            </w:r>
          </w:p>
          <w:p w:rsidR="00405FAA" w:rsidRPr="005576E3" w:rsidRDefault="00B80E60" w:rsidP="00B80E6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申报产品规模达到销售额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100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万元以下。（</w:t>
            </w:r>
            <w:r w:rsidRPr="005576E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lastRenderedPageBreak/>
              <w:t>分）</w:t>
            </w:r>
          </w:p>
        </w:tc>
        <w:tc>
          <w:tcPr>
            <w:tcW w:w="2336" w:type="dxa"/>
            <w:vAlign w:val="center"/>
          </w:tcPr>
          <w:p w:rsidR="00405FAA" w:rsidRPr="005576E3" w:rsidRDefault="00405FAA" w:rsidP="00122EB0">
            <w:pPr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lastRenderedPageBreak/>
              <w:t>依据企业提供的</w:t>
            </w:r>
            <w:r w:rsidRPr="005576E3">
              <w:rPr>
                <w:rFonts w:ascii="Times New Roman" w:eastAsia="仿宋_GB2312" w:cs="Times New Roman"/>
                <w:szCs w:val="21"/>
              </w:rPr>
              <w:t>材料和所了解掌握的实际情况</w:t>
            </w:r>
            <w:r w:rsidRPr="005576E3">
              <w:rPr>
                <w:rFonts w:ascii="Times New Roman" w:eastAsia="仿宋_GB2312" w:cs="Times New Roman"/>
                <w:kern w:val="0"/>
                <w:szCs w:val="21"/>
              </w:rPr>
              <w:t>进行判定</w:t>
            </w:r>
            <w:r w:rsidRPr="005576E3">
              <w:rPr>
                <w:rFonts w:ascii="Times New Roman" w:eastAsia="仿宋_GB2312" w:cs="Times New Roman"/>
                <w:szCs w:val="21"/>
              </w:rPr>
              <w:t>。</w:t>
            </w:r>
          </w:p>
        </w:tc>
      </w:tr>
    </w:tbl>
    <w:p w:rsidR="00405FAA" w:rsidRPr="005576E3" w:rsidRDefault="00405FAA" w:rsidP="00101133">
      <w:pPr>
        <w:rPr>
          <w:rFonts w:ascii="Times New Roman" w:eastAsia="华文行楷" w:hAnsi="Times New Roman" w:cs="Times New Roman"/>
          <w:b/>
          <w:bCs/>
          <w:color w:val="000000"/>
          <w:sz w:val="30"/>
          <w:szCs w:val="30"/>
        </w:rPr>
      </w:pPr>
    </w:p>
    <w:p w:rsidR="00E60F65" w:rsidRPr="005576E3" w:rsidRDefault="00E60F65" w:rsidP="00101133">
      <w:pPr>
        <w:rPr>
          <w:rFonts w:ascii="Times New Roman" w:eastAsia="华文行楷" w:hAnsi="Times New Roman" w:cs="Times New Roman"/>
          <w:b/>
          <w:bCs/>
          <w:color w:val="000000"/>
          <w:sz w:val="30"/>
          <w:szCs w:val="30"/>
        </w:rPr>
      </w:pPr>
    </w:p>
    <w:sectPr w:rsidR="00E60F65" w:rsidRPr="005576E3" w:rsidSect="00641D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84" w:rsidRDefault="00F03084" w:rsidP="005C3AFA">
      <w:r>
        <w:separator/>
      </w:r>
    </w:p>
  </w:endnote>
  <w:endnote w:type="continuationSeparator" w:id="1">
    <w:p w:rsidR="00F03084" w:rsidRDefault="00F03084" w:rsidP="005C3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2798"/>
      <w:docPartObj>
        <w:docPartGallery w:val="Page Numbers (Bottom of Page)"/>
        <w:docPartUnique/>
      </w:docPartObj>
    </w:sdtPr>
    <w:sdtContent>
      <w:p w:rsidR="00410FD8" w:rsidRDefault="007C4FED">
        <w:pPr>
          <w:pStyle w:val="a5"/>
          <w:jc w:val="center"/>
        </w:pPr>
        <w:r w:rsidRPr="00410FD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410FD8" w:rsidRPr="00410FD8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410FD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B57B0" w:rsidRPr="006B57B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410FD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410FD8" w:rsidRDefault="00410F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84" w:rsidRDefault="00F03084" w:rsidP="005C3AFA">
      <w:r>
        <w:separator/>
      </w:r>
    </w:p>
  </w:footnote>
  <w:footnote w:type="continuationSeparator" w:id="1">
    <w:p w:rsidR="00F03084" w:rsidRDefault="00F03084" w:rsidP="005C3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45FBE"/>
    <w:multiLevelType w:val="hybridMultilevel"/>
    <w:tmpl w:val="406E1E82"/>
    <w:lvl w:ilvl="0" w:tplc="FCEECF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EF3"/>
    <w:rsid w:val="00003AAE"/>
    <w:rsid w:val="0001301E"/>
    <w:rsid w:val="00016469"/>
    <w:rsid w:val="000254EE"/>
    <w:rsid w:val="000A7018"/>
    <w:rsid w:val="000F4AD6"/>
    <w:rsid w:val="00101133"/>
    <w:rsid w:val="0010529E"/>
    <w:rsid w:val="00112694"/>
    <w:rsid w:val="00112709"/>
    <w:rsid w:val="00145F6B"/>
    <w:rsid w:val="001633CF"/>
    <w:rsid w:val="00191967"/>
    <w:rsid w:val="0020124A"/>
    <w:rsid w:val="00205ABC"/>
    <w:rsid w:val="00205D93"/>
    <w:rsid w:val="00241FFA"/>
    <w:rsid w:val="00255ADE"/>
    <w:rsid w:val="002B2646"/>
    <w:rsid w:val="003D474A"/>
    <w:rsid w:val="003E032F"/>
    <w:rsid w:val="00405FAA"/>
    <w:rsid w:val="00410FD8"/>
    <w:rsid w:val="004222D6"/>
    <w:rsid w:val="00475B6A"/>
    <w:rsid w:val="00486304"/>
    <w:rsid w:val="004D3AFC"/>
    <w:rsid w:val="005115EE"/>
    <w:rsid w:val="00517D43"/>
    <w:rsid w:val="00521220"/>
    <w:rsid w:val="00522F44"/>
    <w:rsid w:val="00536BAE"/>
    <w:rsid w:val="005576E3"/>
    <w:rsid w:val="00592D14"/>
    <w:rsid w:val="005A3E81"/>
    <w:rsid w:val="005A4E2C"/>
    <w:rsid w:val="005B7B62"/>
    <w:rsid w:val="005C3AFA"/>
    <w:rsid w:val="005D0622"/>
    <w:rsid w:val="00621D1C"/>
    <w:rsid w:val="00641D84"/>
    <w:rsid w:val="00653A7D"/>
    <w:rsid w:val="00657945"/>
    <w:rsid w:val="006B57B0"/>
    <w:rsid w:val="006D2D7A"/>
    <w:rsid w:val="006D43E5"/>
    <w:rsid w:val="006F6E86"/>
    <w:rsid w:val="0072755F"/>
    <w:rsid w:val="00771EF3"/>
    <w:rsid w:val="00782F66"/>
    <w:rsid w:val="007B6F6A"/>
    <w:rsid w:val="007C4FED"/>
    <w:rsid w:val="00801A01"/>
    <w:rsid w:val="00807F4C"/>
    <w:rsid w:val="00810F55"/>
    <w:rsid w:val="00850E3E"/>
    <w:rsid w:val="008521F8"/>
    <w:rsid w:val="00853B00"/>
    <w:rsid w:val="0087539A"/>
    <w:rsid w:val="008A1F85"/>
    <w:rsid w:val="008F333D"/>
    <w:rsid w:val="00955776"/>
    <w:rsid w:val="00970398"/>
    <w:rsid w:val="00977939"/>
    <w:rsid w:val="00994CC4"/>
    <w:rsid w:val="009B3D51"/>
    <w:rsid w:val="009F41DC"/>
    <w:rsid w:val="00A5053C"/>
    <w:rsid w:val="00A52E8A"/>
    <w:rsid w:val="00B0559D"/>
    <w:rsid w:val="00B10028"/>
    <w:rsid w:val="00B113B4"/>
    <w:rsid w:val="00B35604"/>
    <w:rsid w:val="00B637DA"/>
    <w:rsid w:val="00B80E60"/>
    <w:rsid w:val="00B95F84"/>
    <w:rsid w:val="00BC577C"/>
    <w:rsid w:val="00BD5D6F"/>
    <w:rsid w:val="00BF10A3"/>
    <w:rsid w:val="00C563F6"/>
    <w:rsid w:val="00C9112D"/>
    <w:rsid w:val="00CA4153"/>
    <w:rsid w:val="00CB627F"/>
    <w:rsid w:val="00CD3BC0"/>
    <w:rsid w:val="00CD50BA"/>
    <w:rsid w:val="00D01778"/>
    <w:rsid w:val="00D90CC1"/>
    <w:rsid w:val="00DA2F90"/>
    <w:rsid w:val="00DC70B8"/>
    <w:rsid w:val="00DE2F19"/>
    <w:rsid w:val="00E13F77"/>
    <w:rsid w:val="00E30B28"/>
    <w:rsid w:val="00E60F65"/>
    <w:rsid w:val="00E7453A"/>
    <w:rsid w:val="00EB27ED"/>
    <w:rsid w:val="00EE262D"/>
    <w:rsid w:val="00EF3232"/>
    <w:rsid w:val="00EF6244"/>
    <w:rsid w:val="00F03084"/>
    <w:rsid w:val="00F602C4"/>
    <w:rsid w:val="00F6449D"/>
    <w:rsid w:val="00F66D8F"/>
    <w:rsid w:val="00F66F43"/>
    <w:rsid w:val="00F81423"/>
    <w:rsid w:val="00FA334A"/>
    <w:rsid w:val="00FD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3AF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C3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3A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AFA"/>
    <w:rPr>
      <w:sz w:val="18"/>
      <w:szCs w:val="18"/>
    </w:rPr>
  </w:style>
  <w:style w:type="paragraph" w:styleId="a6">
    <w:name w:val="List Paragraph"/>
    <w:basedOn w:val="a"/>
    <w:uiPriority w:val="34"/>
    <w:qFormat/>
    <w:rsid w:val="005576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34EF-F569-43BE-A1CA-3B38A4E6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385</Words>
  <Characters>2195</Characters>
  <Application>Microsoft Office Word</Application>
  <DocSecurity>0</DocSecurity>
  <Lines>18</Lines>
  <Paragraphs>5</Paragraphs>
  <ScaleCrop>false</ScaleCrop>
  <Company>番茄花园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18</cp:revision>
  <dcterms:created xsi:type="dcterms:W3CDTF">2017-04-14T02:22:00Z</dcterms:created>
  <dcterms:modified xsi:type="dcterms:W3CDTF">2017-04-20T07:19:00Z</dcterms:modified>
</cp:coreProperties>
</file>